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A07D47">
        <w:trPr>
          <w:trHeight w:val="3614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D607DC" w:rsidRPr="003A369F" w:rsidRDefault="00F06BB1" w:rsidP="00D607DC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77EB7" w:rsidRPr="003A369F" w:rsidRDefault="00F77EB7" w:rsidP="00A07D4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1D7F79"/>
          <w:p w:rsidR="001D7F79" w:rsidRDefault="00A07D47" w:rsidP="00A07D47">
            <w:pPr>
              <w:pStyle w:val="Prrafodelista"/>
              <w:numPr>
                <w:ilvl w:val="0"/>
                <w:numId w:val="3"/>
              </w:numPr>
            </w:pPr>
            <w:r>
              <w:t>LICENCIATURA EN DERECHO</w:t>
            </w:r>
          </w:p>
          <w:p w:rsidR="00A07D47" w:rsidRDefault="00A07D47" w:rsidP="00A07D47">
            <w:pPr>
              <w:pStyle w:val="Prrafodelista"/>
              <w:numPr>
                <w:ilvl w:val="0"/>
                <w:numId w:val="3"/>
              </w:numPr>
            </w:pPr>
            <w:r>
              <w:t>DOCTOR EN DERECHO</w:t>
            </w:r>
          </w:p>
          <w:p w:rsidR="00A07D47" w:rsidRDefault="00A07D47" w:rsidP="00A07D47">
            <w:pPr>
              <w:pStyle w:val="Prrafodelista"/>
              <w:numPr>
                <w:ilvl w:val="0"/>
                <w:numId w:val="3"/>
              </w:numPr>
            </w:pPr>
            <w:r>
              <w:t>PROFESOR TITULAR DE UNIVERSIDAD</w:t>
            </w:r>
          </w:p>
          <w:p w:rsidR="00A07D47" w:rsidRDefault="00A07D47" w:rsidP="00A07D47">
            <w:pPr>
              <w:pStyle w:val="Prrafodelista"/>
              <w:numPr>
                <w:ilvl w:val="0"/>
                <w:numId w:val="3"/>
              </w:numPr>
            </w:pPr>
            <w:r>
              <w:t>EXPERIENCIA DOCENTE: 2 QUINQUENIOS</w:t>
            </w:r>
          </w:p>
          <w:p w:rsidR="00CD7939" w:rsidRDefault="00CD7939" w:rsidP="00A07D47">
            <w:pPr>
              <w:pStyle w:val="Prrafodelista"/>
              <w:numPr>
                <w:ilvl w:val="0"/>
                <w:numId w:val="3"/>
              </w:numPr>
            </w:pPr>
            <w:r>
              <w:t xml:space="preserve">Sexenios 2 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07D47" w:rsidRDefault="00A07D47" w:rsidP="00A07D47">
            <w:pPr>
              <w:pStyle w:val="Prrafodelista"/>
            </w:pPr>
          </w:p>
          <w:p w:rsidR="00A07D47" w:rsidRDefault="00A07D47" w:rsidP="00A07D47">
            <w:pPr>
              <w:pStyle w:val="Prrafodelista"/>
            </w:pPr>
          </w:p>
          <w:p w:rsidR="00A07D47" w:rsidRDefault="00A07D47" w:rsidP="00A07D47">
            <w:pPr>
              <w:pStyle w:val="Prrafodelista"/>
            </w:pPr>
          </w:p>
          <w:p w:rsidR="001D7F79" w:rsidRDefault="00A07D47" w:rsidP="00A07D47">
            <w:pPr>
              <w:pStyle w:val="Prrafodelista"/>
              <w:numPr>
                <w:ilvl w:val="0"/>
                <w:numId w:val="3"/>
              </w:numPr>
            </w:pPr>
            <w:r>
              <w:t>ORGANIZACIÓN TERRITORIAL DEL  ESTADO</w:t>
            </w:r>
          </w:p>
          <w:p w:rsidR="00A07D47" w:rsidRDefault="00A07D47" w:rsidP="00A07D47">
            <w:pPr>
              <w:pStyle w:val="Prrafodelista"/>
              <w:numPr>
                <w:ilvl w:val="0"/>
                <w:numId w:val="3"/>
              </w:numPr>
            </w:pPr>
            <w:r>
              <w:t>RÉGIMEN LOCAL</w:t>
            </w:r>
          </w:p>
          <w:p w:rsidR="00A07D47" w:rsidRDefault="00A07D47" w:rsidP="00A07D47">
            <w:pPr>
              <w:pStyle w:val="Prrafodelista"/>
              <w:numPr>
                <w:ilvl w:val="0"/>
                <w:numId w:val="3"/>
              </w:numPr>
            </w:pPr>
            <w:r>
              <w:t>SISTEMA DE FUENTES</w:t>
            </w:r>
          </w:p>
          <w:p w:rsidR="00A07D47" w:rsidRDefault="00A07D47" w:rsidP="00A07D47">
            <w:pPr>
              <w:pStyle w:val="Prrafodelista"/>
              <w:numPr>
                <w:ilvl w:val="0"/>
                <w:numId w:val="3"/>
              </w:numPr>
            </w:pPr>
            <w:r>
              <w:t>PATRIMONIO CULTURAL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Pr="003A369F" w:rsidRDefault="006E5F82" w:rsidP="00A07D47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</w:tc>
        <w:tc>
          <w:tcPr>
            <w:tcW w:w="6934" w:type="dxa"/>
            <w:gridSpan w:val="2"/>
          </w:tcPr>
          <w:p w:rsidR="00A07D47" w:rsidRDefault="00A07D47" w:rsidP="008F7C86">
            <w:pPr>
              <w:jc w:val="both"/>
            </w:pPr>
          </w:p>
          <w:p w:rsidR="00A07D47" w:rsidRDefault="00A07D47" w:rsidP="008F7C86">
            <w:pPr>
              <w:jc w:val="both"/>
            </w:pPr>
          </w:p>
          <w:p w:rsidR="001D7F79" w:rsidRDefault="00A07D47" w:rsidP="008F7C86">
            <w:pPr>
              <w:jc w:val="both"/>
            </w:pPr>
            <w:r>
              <w:t>7 PROYECTOS DE INVESTIGACIÓN COMPETITIVOS</w:t>
            </w:r>
          </w:p>
          <w:p w:rsidR="00A07D47" w:rsidRDefault="00A07D47" w:rsidP="008F7C86">
            <w:pPr>
              <w:jc w:val="both"/>
            </w:pPr>
            <w:r>
              <w:t>3 PROYECTOS DE INNOVACIÓN DOCENTE</w:t>
            </w:r>
          </w:p>
          <w:p w:rsidR="00A07D47" w:rsidRDefault="00A07D47" w:rsidP="008F7C86">
            <w:pPr>
              <w:jc w:val="both"/>
            </w:pPr>
            <w:r>
              <w:t>2 PROYECTOS DE INNOVACIÓN EN LA GESTIÓN</w:t>
            </w:r>
          </w:p>
        </w:tc>
      </w:tr>
      <w:tr w:rsidR="006E5F82" w:rsidRPr="006504FE" w:rsidTr="001D7F79">
        <w:tc>
          <w:tcPr>
            <w:tcW w:w="1560" w:type="dxa"/>
          </w:tcPr>
          <w:p w:rsidR="00F77EB7" w:rsidRPr="00D607DC" w:rsidRDefault="00D607DC" w:rsidP="006E5F82">
            <w:pPr>
              <w:rPr>
                <w:u w:val="single"/>
              </w:rPr>
            </w:pPr>
            <w:r>
              <w:rPr>
                <w:u w:val="single"/>
              </w:rPr>
              <w:t>Publicaciones: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411A0">
              <w:rPr>
                <w:rFonts w:ascii="Times New Roman" w:hAnsi="Times New Roman" w:cs="Times New Roman"/>
                <w:bCs/>
                <w:lang w:val="es-ES_tradnl"/>
              </w:rPr>
              <w:t xml:space="preserve">“Madrid área metropolitana, gran ciudad, capital del Estado y de su respectiva Comunidad Autónoma”. Ed. </w:t>
            </w:r>
            <w:proofErr w:type="spellStart"/>
            <w:r w:rsidRPr="00A411A0">
              <w:rPr>
                <w:rFonts w:ascii="Times New Roman" w:hAnsi="Times New Roman" w:cs="Times New Roman"/>
                <w:bCs/>
                <w:lang w:val="es-ES_tradnl"/>
              </w:rPr>
              <w:t>Colex</w:t>
            </w:r>
            <w:proofErr w:type="spellEnd"/>
            <w:r w:rsidRPr="00A411A0">
              <w:rPr>
                <w:rFonts w:ascii="Times New Roman" w:hAnsi="Times New Roman" w:cs="Times New Roman"/>
                <w:bCs/>
                <w:lang w:val="es-ES_tradnl"/>
              </w:rPr>
              <w:t xml:space="preserve">. Madrid 2005. 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  <w:lang w:val="es-ES_tradnl"/>
              </w:rPr>
              <w:t>“La evolución histórica del Régimen Especial de Madrid”.</w:t>
            </w:r>
            <w:r w:rsidRPr="00A411A0">
              <w:rPr>
                <w:rFonts w:ascii="Times New Roman" w:hAnsi="Times New Roman" w:cs="Times New Roman"/>
                <w:bCs/>
                <w:lang w:val="es-ES_tradnl"/>
              </w:rPr>
              <w:t xml:space="preserve"> Ed. </w:t>
            </w:r>
            <w:proofErr w:type="spellStart"/>
            <w:r w:rsidRPr="00A411A0">
              <w:rPr>
                <w:rFonts w:ascii="Times New Roman" w:hAnsi="Times New Roman" w:cs="Times New Roman"/>
                <w:bCs/>
                <w:lang w:val="es-ES_tradnl"/>
              </w:rPr>
              <w:t>Colex</w:t>
            </w:r>
            <w:proofErr w:type="spellEnd"/>
            <w:r w:rsidRPr="00A411A0">
              <w:rPr>
                <w:rFonts w:ascii="Times New Roman" w:hAnsi="Times New Roman" w:cs="Times New Roman"/>
                <w:bCs/>
                <w:lang w:val="es-ES_tradnl"/>
              </w:rPr>
              <w:t xml:space="preserve">. Madrid 2006. 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“El Régimen especial de Madrid como gran ciudad y Capital del Estado (Ley 22/2006 de 4 de julio)”. </w:t>
            </w:r>
            <w:proofErr w:type="spellStart"/>
            <w:r w:rsidRPr="00A411A0">
              <w:rPr>
                <w:rFonts w:ascii="Times New Roman" w:hAnsi="Times New Roman" w:cs="Times New Roman"/>
              </w:rPr>
              <w:t>Iustel</w:t>
            </w:r>
            <w:proofErr w:type="spellEnd"/>
            <w:r w:rsidRPr="00A411A0">
              <w:rPr>
                <w:rFonts w:ascii="Times New Roman" w:hAnsi="Times New Roman" w:cs="Times New Roman"/>
              </w:rPr>
              <w:t xml:space="preserve">. 2007. </w:t>
            </w:r>
          </w:p>
          <w:p w:rsidR="00A07D47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“El Estado de las Autonomías y la consagración de la sede de las Instituciones Autonómicas. Significado y régimen jurídico”. Thomson Reuters. Aranzadi. </w:t>
            </w:r>
            <w:proofErr w:type="spellStart"/>
            <w:r w:rsidRPr="00A411A0">
              <w:rPr>
                <w:rFonts w:ascii="Times New Roman" w:hAnsi="Times New Roman" w:cs="Times New Roman"/>
              </w:rPr>
              <w:t>Civitas</w:t>
            </w:r>
            <w:proofErr w:type="spellEnd"/>
            <w:r w:rsidRPr="00A411A0">
              <w:rPr>
                <w:rFonts w:ascii="Times New Roman" w:hAnsi="Times New Roman" w:cs="Times New Roman"/>
              </w:rPr>
              <w:t>. 2010</w:t>
            </w:r>
          </w:p>
          <w:p w:rsidR="00A07D47" w:rsidRPr="00857A53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lang w:val="es-ES_tradnl"/>
              </w:rPr>
            </w:pPr>
            <w:r w:rsidRPr="00857A53">
              <w:rPr>
                <w:rFonts w:ascii="Times New Roman" w:hAnsi="Times New Roman" w:cs="Times New Roman"/>
                <w:bCs/>
                <w:lang w:val="es-ES_tradnl"/>
              </w:rPr>
              <w:t xml:space="preserve">“La evolución del Régimen Local Español”, en </w:t>
            </w:r>
            <w:r w:rsidRPr="00857A53">
              <w:rPr>
                <w:rFonts w:ascii="Times New Roman" w:hAnsi="Times New Roman" w:cs="Times New Roman"/>
                <w:bCs/>
                <w:i/>
                <w:iCs/>
                <w:lang w:val="es-ES_tradnl"/>
              </w:rPr>
              <w:t xml:space="preserve">Temas actuales de derecho administrativo. </w:t>
            </w:r>
            <w:proofErr w:type="spellStart"/>
            <w:r w:rsidRPr="00857A53">
              <w:rPr>
                <w:rFonts w:ascii="Times New Roman" w:hAnsi="Times New Roman" w:cs="Times New Roman"/>
                <w:bCs/>
                <w:lang w:val="es-ES_tradnl"/>
              </w:rPr>
              <w:t>Cord</w:t>
            </w:r>
            <w:proofErr w:type="spellEnd"/>
            <w:r w:rsidRPr="00857A53">
              <w:rPr>
                <w:rFonts w:ascii="Times New Roman" w:hAnsi="Times New Roman" w:cs="Times New Roman"/>
                <w:bCs/>
                <w:lang w:val="es-ES_tradnl"/>
              </w:rPr>
              <w:t xml:space="preserve">.  Jorge Luis </w:t>
            </w:r>
            <w:proofErr w:type="spellStart"/>
            <w:r w:rsidRPr="00857A53">
              <w:rPr>
                <w:rFonts w:ascii="Times New Roman" w:hAnsi="Times New Roman" w:cs="Times New Roman"/>
                <w:bCs/>
                <w:lang w:val="es-ES_tradnl"/>
              </w:rPr>
              <w:t>Toto</w:t>
            </w:r>
            <w:proofErr w:type="spellEnd"/>
            <w:r w:rsidRPr="00857A53"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  <w:proofErr w:type="spellStart"/>
            <w:r w:rsidRPr="00857A53">
              <w:rPr>
                <w:rFonts w:ascii="Times New Roman" w:hAnsi="Times New Roman" w:cs="Times New Roman"/>
                <w:bCs/>
                <w:lang w:val="es-ES_tradnl"/>
              </w:rPr>
              <w:t>Collantes</w:t>
            </w:r>
            <w:proofErr w:type="spellEnd"/>
            <w:r w:rsidRPr="00857A53">
              <w:rPr>
                <w:rFonts w:ascii="Times New Roman" w:hAnsi="Times New Roman" w:cs="Times New Roman"/>
                <w:bCs/>
                <w:lang w:val="es-ES_tradnl"/>
              </w:rPr>
              <w:t>. Ed. Normas Legales S.A.C. Perú. 2006.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“La evolución histórica del régimen especial de Madrid”, en </w:t>
            </w:r>
            <w:r w:rsidRPr="00A411A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Comentarios a </w:t>
            </w:r>
            <w:smartTag w:uri="urn:schemas-microsoft-com:office:smarttags" w:element="PersonName">
              <w:smartTagPr>
                <w:attr w:name="ProductID" w:val="LA LEY"/>
              </w:smartTagPr>
              <w:r w:rsidRPr="00A411A0">
                <w:rPr>
                  <w:rFonts w:ascii="Times New Roman" w:hAnsi="Times New Roman" w:cs="Times New Roman"/>
                  <w:i/>
                  <w:iCs/>
                </w:rPr>
                <w:t>la Ley</w:t>
              </w:r>
            </w:smartTag>
            <w:r w:rsidRPr="00A411A0">
              <w:rPr>
                <w:rFonts w:ascii="Times New Roman" w:hAnsi="Times New Roman" w:cs="Times New Roman"/>
                <w:i/>
                <w:iCs/>
              </w:rPr>
              <w:t xml:space="preserve"> de capitalidad de Régimen especial de Madrid. </w:t>
            </w:r>
            <w:r w:rsidRPr="00A411A0">
              <w:rPr>
                <w:rFonts w:ascii="Times New Roman" w:hAnsi="Times New Roman" w:cs="Times New Roman"/>
                <w:i/>
                <w:iCs/>
                <w:lang w:val="es-ES_tradnl"/>
              </w:rPr>
              <w:t xml:space="preserve">Dir. L. Parejo Alfonso. </w:t>
            </w:r>
            <w:r w:rsidRPr="00A411A0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A411A0">
              <w:rPr>
                <w:rFonts w:ascii="Times New Roman" w:hAnsi="Times New Roman" w:cs="Times New Roman"/>
              </w:rPr>
              <w:t>Bosch. 2006. Págs. 37-95.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>“</w:t>
            </w:r>
            <w:r w:rsidRPr="00A411A0">
              <w:rPr>
                <w:rFonts w:ascii="Times New Roman" w:hAnsi="Times New Roman" w:cs="Times New Roman"/>
                <w:lang w:val="es-ES_tradnl"/>
              </w:rPr>
              <w:t xml:space="preserve">Comentario a </w:t>
            </w:r>
            <w:smartTag w:uri="urn:schemas-microsoft-com:office:smarttags" w:element="PersonName">
              <w:smartTagPr>
                <w:attr w:name="ProductID" w:val="la Disposici￳n Adicional"/>
              </w:smartTagPr>
              <w:r w:rsidRPr="00A411A0">
                <w:rPr>
                  <w:rFonts w:ascii="Times New Roman" w:hAnsi="Times New Roman" w:cs="Times New Roman"/>
                  <w:lang w:val="es-ES_tradnl"/>
                </w:rPr>
                <w:t>la Disposición Adicional</w:t>
              </w:r>
            </w:smartTag>
            <w:r w:rsidRPr="00A411A0">
              <w:rPr>
                <w:rFonts w:ascii="Times New Roman" w:hAnsi="Times New Roman" w:cs="Times New Roman"/>
                <w:lang w:val="es-ES_tradnl"/>
              </w:rPr>
              <w:t xml:space="preserve"> Sexta LBRL</w:t>
            </w:r>
            <w:r w:rsidRPr="00A411A0">
              <w:rPr>
                <w:rFonts w:ascii="Times New Roman" w:hAnsi="Times New Roman" w:cs="Times New Roman"/>
                <w:i/>
                <w:lang w:val="es-ES_tradnl"/>
              </w:rPr>
              <w:t>”</w:t>
            </w:r>
            <w:r w:rsidRPr="00A411A0">
              <w:rPr>
                <w:rFonts w:ascii="Times New Roman" w:hAnsi="Times New Roman" w:cs="Times New Roman"/>
                <w:bCs/>
                <w:lang w:val="es-ES_tradnl"/>
              </w:rPr>
              <w:t xml:space="preserve">, junto con A. GALÁN </w:t>
            </w:r>
            <w:proofErr w:type="spellStart"/>
            <w:r w:rsidRPr="00A411A0">
              <w:rPr>
                <w:rFonts w:ascii="Times New Roman" w:hAnsi="Times New Roman" w:cs="Times New Roman"/>
                <w:bCs/>
                <w:lang w:val="es-ES_tradnl"/>
              </w:rPr>
              <w:t>GALÁN</w:t>
            </w:r>
            <w:proofErr w:type="spellEnd"/>
            <w:r w:rsidRPr="00A411A0">
              <w:rPr>
                <w:rFonts w:ascii="Times New Roman" w:hAnsi="Times New Roman" w:cs="Times New Roman"/>
                <w:bCs/>
                <w:lang w:val="es-ES_tradnl"/>
              </w:rPr>
              <w:t xml:space="preserve">, en </w:t>
            </w:r>
            <w:r w:rsidRPr="00A411A0">
              <w:rPr>
                <w:rFonts w:ascii="Times New Roman" w:hAnsi="Times New Roman" w:cs="Times New Roman"/>
                <w:bCs/>
                <w:i/>
                <w:iCs/>
                <w:lang w:val="es-ES_tradnl"/>
              </w:rPr>
              <w:t xml:space="preserve">Comentarios a </w:t>
            </w:r>
            <w:smartTag w:uri="urn:schemas-microsoft-com:office:smarttags" w:element="PersonName">
              <w:smartTagPr>
                <w:attr w:name="ProductID" w:val="la Ley Reguladora"/>
              </w:smartTagPr>
              <w:r w:rsidRPr="00A411A0">
                <w:rPr>
                  <w:rFonts w:ascii="Times New Roman" w:hAnsi="Times New Roman" w:cs="Times New Roman"/>
                  <w:bCs/>
                  <w:i/>
                  <w:iCs/>
                  <w:lang w:val="es-ES_tradnl"/>
                </w:rPr>
                <w:t>la Ley Reguladora</w:t>
              </w:r>
            </w:smartTag>
            <w:r w:rsidRPr="00A411A0">
              <w:rPr>
                <w:rFonts w:ascii="Times New Roman" w:hAnsi="Times New Roman" w:cs="Times New Roman"/>
                <w:bCs/>
                <w:i/>
                <w:iCs/>
                <w:lang w:val="es-ES_tradnl"/>
              </w:rPr>
              <w:t xml:space="preserve"> de las Bases del Régimen </w:t>
            </w:r>
            <w:r w:rsidRPr="00A411A0">
              <w:rPr>
                <w:rFonts w:ascii="Times New Roman" w:hAnsi="Times New Roman" w:cs="Times New Roman"/>
                <w:bCs/>
                <w:lang w:val="es-ES_tradnl"/>
              </w:rPr>
              <w:t xml:space="preserve">Local. Dir. M. Rebollo Puig. Ed. Tirant lo Blanch. 2007. Tomo IV. Págs. 3836-3886. 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“El Régimen de capitalidad”, en </w:t>
            </w:r>
            <w:r w:rsidRPr="00A411A0">
              <w:rPr>
                <w:rFonts w:ascii="Times New Roman" w:hAnsi="Times New Roman" w:cs="Times New Roman"/>
                <w:i/>
                <w:iCs/>
              </w:rPr>
              <w:t xml:space="preserve">Comentarios a </w:t>
            </w:r>
            <w:smartTag w:uri="urn:schemas-microsoft-com:office:smarttags" w:element="PersonName">
              <w:smartTagPr>
                <w:attr w:name="ProductID" w:val="LA LEY"/>
              </w:smartTagPr>
              <w:r w:rsidRPr="00A411A0">
                <w:rPr>
                  <w:rFonts w:ascii="Times New Roman" w:hAnsi="Times New Roman" w:cs="Times New Roman"/>
                  <w:i/>
                  <w:iCs/>
                </w:rPr>
                <w:t>la Ley</w:t>
              </w:r>
            </w:smartTag>
            <w:r w:rsidRPr="00A411A0">
              <w:rPr>
                <w:rFonts w:ascii="Times New Roman" w:hAnsi="Times New Roman" w:cs="Times New Roman"/>
                <w:i/>
                <w:iCs/>
              </w:rPr>
              <w:t xml:space="preserve"> de Capitalidad y de Régimen Especial de Madrid. Ley 22/2006, de 4 de julio.</w:t>
            </w:r>
            <w:r w:rsidRPr="00A411A0">
              <w:rPr>
                <w:rFonts w:ascii="Times New Roman" w:hAnsi="Times New Roman" w:cs="Times New Roman"/>
              </w:rPr>
              <w:t xml:space="preserve"> (Dir.) Antonio Troncoso </w:t>
            </w:r>
            <w:proofErr w:type="spellStart"/>
            <w:r w:rsidRPr="00A411A0">
              <w:rPr>
                <w:rFonts w:ascii="Times New Roman" w:hAnsi="Times New Roman" w:cs="Times New Roman"/>
              </w:rPr>
              <w:t>Reigada.Aranzadi</w:t>
            </w:r>
            <w:proofErr w:type="spellEnd"/>
            <w:r w:rsidRPr="00A411A0">
              <w:rPr>
                <w:rFonts w:ascii="Times New Roman" w:hAnsi="Times New Roman" w:cs="Times New Roman"/>
              </w:rPr>
              <w:t>. 2007. Págs. 321-373.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“Regímenes especiales y entidades </w:t>
            </w:r>
            <w:proofErr w:type="spellStart"/>
            <w:r w:rsidRPr="00A411A0">
              <w:rPr>
                <w:rFonts w:ascii="Times New Roman" w:hAnsi="Times New Roman" w:cs="Times New Roman"/>
              </w:rPr>
              <w:t>inframunicipales</w:t>
            </w:r>
            <w:proofErr w:type="spellEnd"/>
            <w:r w:rsidRPr="00A411A0">
              <w:rPr>
                <w:rFonts w:ascii="Times New Roman" w:hAnsi="Times New Roman" w:cs="Times New Roman"/>
              </w:rPr>
              <w:t xml:space="preserve">”, en (Dir.) Muñoz Machado, S. </w:t>
            </w:r>
            <w:r w:rsidRPr="00A411A0">
              <w:rPr>
                <w:rFonts w:ascii="Times New Roman" w:hAnsi="Times New Roman" w:cs="Times New Roman"/>
                <w:i/>
              </w:rPr>
              <w:t>Lecciones y materiales para el estudio del derecho administrativo.</w:t>
            </w:r>
            <w:r w:rsidRPr="00A41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1A0">
              <w:rPr>
                <w:rFonts w:ascii="Times New Roman" w:hAnsi="Times New Roman" w:cs="Times New Roman"/>
              </w:rPr>
              <w:t>Iustel</w:t>
            </w:r>
            <w:proofErr w:type="spellEnd"/>
            <w:r w:rsidRPr="00A411A0">
              <w:rPr>
                <w:rFonts w:ascii="Times New Roman" w:hAnsi="Times New Roman" w:cs="Times New Roman"/>
              </w:rPr>
              <w:t>. 2009.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“El Régimen especial de Madrid”, en el seno del Tratado de Derecho Municipal, 3ª edición. Ed. </w:t>
            </w:r>
            <w:proofErr w:type="spellStart"/>
            <w:r w:rsidRPr="00A411A0">
              <w:rPr>
                <w:rFonts w:ascii="Times New Roman" w:hAnsi="Times New Roman" w:cs="Times New Roman"/>
              </w:rPr>
              <w:t>Civitas</w:t>
            </w:r>
            <w:proofErr w:type="spellEnd"/>
            <w:r w:rsidRPr="00A411A0">
              <w:rPr>
                <w:rFonts w:ascii="Times New Roman" w:hAnsi="Times New Roman" w:cs="Times New Roman"/>
              </w:rPr>
              <w:t>. Dirigida por D. Santiago Muñoz Machado. 2011.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>“</w:t>
            </w:r>
            <w:smartTag w:uri="urn:schemas-microsoft-com:office:smarttags" w:element="PersonName">
              <w:smartTagPr>
                <w:attr w:name="ProductID" w:val="La Jurisprudencia"/>
              </w:smartTagPr>
              <w:r w:rsidRPr="00A411A0">
                <w:rPr>
                  <w:rFonts w:ascii="Times New Roman" w:hAnsi="Times New Roman" w:cs="Times New Roman"/>
                </w:rPr>
                <w:t>La Jurisprudencia</w:t>
              </w:r>
            </w:smartTag>
            <w:r w:rsidRPr="00A411A0">
              <w:rPr>
                <w:rFonts w:ascii="Times New Roman" w:hAnsi="Times New Roman" w:cs="Times New Roman"/>
              </w:rPr>
              <w:t xml:space="preserve"> del Tribunal Constitucional en relación con el conflicto en Defensa de </w:t>
            </w:r>
            <w:smartTag w:uri="urn:schemas-microsoft-com:office:smarttags" w:element="PersonName">
              <w:smartTagPr>
                <w:attr w:name="ProductID" w:val="la Autonom￭a Local"/>
              </w:smartTagPr>
              <w:smartTag w:uri="urn:schemas-microsoft-com:office:smarttags" w:element="PersonName">
                <w:smartTagPr>
                  <w:attr w:name="ProductID" w:val="la Autonom￭a"/>
                </w:smartTagPr>
                <w:r w:rsidRPr="00A411A0">
                  <w:rPr>
                    <w:rFonts w:ascii="Times New Roman" w:hAnsi="Times New Roman" w:cs="Times New Roman"/>
                  </w:rPr>
                  <w:t>la Autonomía</w:t>
                </w:r>
              </w:smartTag>
              <w:r w:rsidRPr="00A411A0">
                <w:rPr>
                  <w:rFonts w:ascii="Times New Roman" w:hAnsi="Times New Roman" w:cs="Times New Roman"/>
                </w:rPr>
                <w:t xml:space="preserve"> Local</w:t>
              </w:r>
            </w:smartTag>
            <w:r w:rsidRPr="00A411A0">
              <w:rPr>
                <w:rFonts w:ascii="Times New Roman" w:hAnsi="Times New Roman" w:cs="Times New Roman"/>
              </w:rPr>
              <w:t xml:space="preserve">”, en Administración y Justicia. Un análisis jurisprudencial. (Dir.) GARCÍA DE ENTERRÍA, E. y ALONSO GARCÍA, R. </w:t>
            </w:r>
            <w:proofErr w:type="spellStart"/>
            <w:r w:rsidRPr="00A411A0">
              <w:rPr>
                <w:rFonts w:ascii="Times New Roman" w:hAnsi="Times New Roman" w:cs="Times New Roman"/>
              </w:rPr>
              <w:t>Liber</w:t>
            </w:r>
            <w:proofErr w:type="spellEnd"/>
            <w:r w:rsidRPr="00A41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1A0">
              <w:rPr>
                <w:rFonts w:ascii="Times New Roman" w:hAnsi="Times New Roman" w:cs="Times New Roman"/>
              </w:rPr>
              <w:t>Amicorum</w:t>
            </w:r>
            <w:proofErr w:type="spellEnd"/>
            <w:r w:rsidRPr="00A411A0">
              <w:rPr>
                <w:rFonts w:ascii="Times New Roman" w:hAnsi="Times New Roman" w:cs="Times New Roman"/>
              </w:rPr>
              <w:t xml:space="preserve"> Tomás-Ramón Fernández Rodríguez. </w:t>
            </w:r>
            <w:proofErr w:type="spellStart"/>
            <w:r w:rsidRPr="00A411A0">
              <w:rPr>
                <w:rFonts w:ascii="Times New Roman" w:hAnsi="Times New Roman" w:cs="Times New Roman"/>
              </w:rPr>
              <w:t>Civitas</w:t>
            </w:r>
            <w:proofErr w:type="spellEnd"/>
            <w:r w:rsidRPr="00A411A0">
              <w:rPr>
                <w:rFonts w:ascii="Times New Roman" w:hAnsi="Times New Roman" w:cs="Times New Roman"/>
              </w:rPr>
              <w:t>. 2012.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“Régimen de transparencia y de control (arts. 37 y 39)”. (Dir.) CARLÓN RUÍZ, M. </w:t>
            </w:r>
            <w:proofErr w:type="spellStart"/>
            <w:r w:rsidRPr="00A411A0">
              <w:rPr>
                <w:rFonts w:ascii="Times New Roman" w:hAnsi="Times New Roman" w:cs="Times New Roman"/>
              </w:rPr>
              <w:t>Civitas</w:t>
            </w:r>
            <w:proofErr w:type="spellEnd"/>
            <w:r w:rsidRPr="00A411A0">
              <w:rPr>
                <w:rFonts w:ascii="Times New Roman" w:hAnsi="Times New Roman" w:cs="Times New Roman"/>
              </w:rPr>
              <w:t>. 2014.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“Elaboración de Reglamentos y Ordenanzas Locales”, en </w:t>
            </w:r>
            <w:r w:rsidRPr="00A411A0">
              <w:rPr>
                <w:rFonts w:ascii="Times New Roman" w:hAnsi="Times New Roman" w:cs="Times New Roman"/>
                <w:i/>
              </w:rPr>
              <w:t>Memento, Técnica normativa 2016/2017</w:t>
            </w:r>
            <w:r w:rsidRPr="00A411A0">
              <w:rPr>
                <w:rFonts w:ascii="Times New Roman" w:hAnsi="Times New Roman" w:cs="Times New Roman"/>
              </w:rPr>
              <w:t xml:space="preserve">, (Dir. I. ASTARLOA). Ed. Francis </w:t>
            </w:r>
            <w:proofErr w:type="spellStart"/>
            <w:r w:rsidRPr="00A411A0">
              <w:rPr>
                <w:rFonts w:ascii="Times New Roman" w:hAnsi="Times New Roman" w:cs="Times New Roman"/>
              </w:rPr>
              <w:t>Lefebvre</w:t>
            </w:r>
            <w:proofErr w:type="spellEnd"/>
            <w:r w:rsidRPr="00A411A0">
              <w:rPr>
                <w:rFonts w:ascii="Times New Roman" w:hAnsi="Times New Roman" w:cs="Times New Roman"/>
              </w:rPr>
              <w:t>, págs. 331-367, 2015.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“Comentario al artículo 5 CE”, en Comentarios a la Constitución Española de 1978 (Dir.) MUÑOZ MACHADO, S. Cortes Generales. Tribunal Constitucional. Ed. Crítica. 40 </w:t>
            </w:r>
            <w:proofErr w:type="gramStart"/>
            <w:r w:rsidRPr="00A411A0">
              <w:rPr>
                <w:rFonts w:ascii="Times New Roman" w:hAnsi="Times New Roman" w:cs="Times New Roman"/>
              </w:rPr>
              <w:t>aniversario</w:t>
            </w:r>
            <w:proofErr w:type="gramEnd"/>
            <w:r w:rsidRPr="00A411A0">
              <w:rPr>
                <w:rFonts w:ascii="Times New Roman" w:hAnsi="Times New Roman" w:cs="Times New Roman"/>
              </w:rPr>
              <w:t xml:space="preserve"> de la Constitución. 2018.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1A0">
              <w:rPr>
                <w:rFonts w:ascii="Times New Roman" w:hAnsi="Times New Roman" w:cs="Times New Roman"/>
              </w:rPr>
              <w:t>“Competencias administrativas en el Patrimonio inmaterial y la integración paisajística.  Incidencia en los Planes de Catedrales y de Abadías, Conventos y Monasterios”, en (Dir.) ROCA, M. Tirant lo Blanch. 2018.</w:t>
            </w:r>
          </w:p>
          <w:p w:rsidR="00A07D47" w:rsidRPr="00857A53" w:rsidRDefault="00A07D47" w:rsidP="00A07D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7A53">
              <w:rPr>
                <w:rFonts w:ascii="Times New Roman" w:hAnsi="Times New Roman" w:cs="Times New Roman"/>
              </w:rPr>
              <w:t>“</w:t>
            </w:r>
            <w:r w:rsidR="00D607DC">
              <w:rPr>
                <w:rFonts w:ascii="Times New Roman" w:hAnsi="Times New Roman" w:cs="Times New Roman"/>
              </w:rPr>
              <w:t>L</w:t>
            </w:r>
            <w:r w:rsidR="00D607DC" w:rsidRPr="00857A53">
              <w:rPr>
                <w:rFonts w:ascii="Times New Roman" w:hAnsi="Times New Roman" w:cs="Times New Roman"/>
              </w:rPr>
              <w:t>a afectación cultual como hecho diferencial del patrim</w:t>
            </w:r>
            <w:r w:rsidR="00D607DC">
              <w:rPr>
                <w:rFonts w:ascii="Times New Roman" w:hAnsi="Times New Roman" w:cs="Times New Roman"/>
              </w:rPr>
              <w:t>onio histórico artístico de la Iglesia C</w:t>
            </w:r>
            <w:bookmarkStart w:id="0" w:name="_GoBack"/>
            <w:bookmarkEnd w:id="0"/>
            <w:r w:rsidR="00D607DC" w:rsidRPr="00857A53">
              <w:rPr>
                <w:rFonts w:ascii="Times New Roman" w:hAnsi="Times New Roman" w:cs="Times New Roman"/>
              </w:rPr>
              <w:t>atólica</w:t>
            </w:r>
            <w:r w:rsidRPr="00857A53">
              <w:rPr>
                <w:rFonts w:ascii="Times New Roman" w:hAnsi="Times New Roman" w:cs="Times New Roman"/>
              </w:rPr>
              <w:t>” en</w:t>
            </w:r>
            <w:r w:rsidRPr="00857A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57A53">
              <w:rPr>
                <w:rFonts w:ascii="Times New Roman" w:hAnsi="Times New Roman" w:cs="Times New Roman"/>
              </w:rPr>
              <w:t xml:space="preserve"> (Dir.) CANO MONTEJANO, J.C. </w:t>
            </w:r>
            <w:proofErr w:type="spellStart"/>
            <w:r w:rsidRPr="00857A53">
              <w:rPr>
                <w:rFonts w:ascii="Times New Roman" w:hAnsi="Times New Roman" w:cs="Times New Roman"/>
              </w:rPr>
              <w:t>Dykinson</w:t>
            </w:r>
            <w:proofErr w:type="spellEnd"/>
            <w:r w:rsidRPr="00857A53">
              <w:rPr>
                <w:rFonts w:ascii="Times New Roman" w:hAnsi="Times New Roman" w:cs="Times New Roman"/>
              </w:rPr>
              <w:t>. 2019. Pendiente de publicación.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11A0">
              <w:rPr>
                <w:rFonts w:ascii="Times New Roman" w:hAnsi="Times New Roman" w:cs="Times New Roman"/>
              </w:rPr>
              <w:lastRenderedPageBreak/>
              <w:t>“El principio de autonomía local y la posible superación de la teoría de la garantía institucional”. RAP, Núm. 175. 2008. ISSN0034-7639. Págs. 113-156.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  <w:bCs/>
              </w:rPr>
              <w:t>“El Estatuto Básico del Empleado Público y la regulación de las funciones reservadas al funcionario Público”. REDA. Núm. 139. Sept. 2008. ISSN: 0210-8461.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>“El Consejo Jacobeo y la protección jurídica del Camino de Santiago”. Revista Patrimonio Cultural y Derecho, núm. 14, año 2010.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“El proceso de declaración de </w:t>
            </w:r>
            <w:smartTag w:uri="urn:schemas-microsoft-com:office:smarttags" w:element="PersonName">
              <w:smartTagPr>
                <w:attr w:name="ProductID" w:val="la Casa"/>
              </w:smartTagPr>
              <w:r w:rsidRPr="00A411A0">
                <w:rPr>
                  <w:rFonts w:ascii="Times New Roman" w:hAnsi="Times New Roman" w:cs="Times New Roman"/>
                </w:rPr>
                <w:t>la Casa</w:t>
              </w:r>
            </w:smartTag>
            <w:r w:rsidRPr="00A411A0">
              <w:rPr>
                <w:rFonts w:ascii="Times New Roman" w:hAnsi="Times New Roman" w:cs="Times New Roman"/>
              </w:rPr>
              <w:t xml:space="preserve"> de Campo de Madrid como Bien de Interés Cultural. Revista Patrimonio Cultural y Derecho, núm. 14, año 2010. 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1A0">
              <w:rPr>
                <w:rFonts w:ascii="Times New Roman" w:hAnsi="Times New Roman" w:cs="Times New Roman"/>
              </w:rPr>
              <w:t xml:space="preserve">“La potestad reglamentaria del Consejo General del Poder Judicial y sus límites”. </w:t>
            </w:r>
            <w:r w:rsidRPr="00A411A0">
              <w:rPr>
                <w:rFonts w:ascii="Times New Roman" w:hAnsi="Times New Roman" w:cs="Times New Roman"/>
                <w:i/>
              </w:rPr>
              <w:t>RAP.</w:t>
            </w:r>
            <w:r w:rsidRPr="00A411A0">
              <w:rPr>
                <w:rFonts w:ascii="Times New Roman" w:hAnsi="Times New Roman" w:cs="Times New Roman"/>
              </w:rPr>
              <w:t xml:space="preserve"> Núm. 189. 2012.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411A0">
              <w:rPr>
                <w:rFonts w:ascii="Times New Roman" w:hAnsi="Times New Roman" w:cs="Times New Roman"/>
              </w:rPr>
              <w:t xml:space="preserve">“La regulación del Mercado de reutilización de sentencias”, en </w:t>
            </w:r>
            <w:r w:rsidRPr="00A411A0">
              <w:rPr>
                <w:rFonts w:ascii="Times New Roman" w:hAnsi="Times New Roman" w:cs="Times New Roman"/>
                <w:i/>
              </w:rPr>
              <w:t>RGDA</w:t>
            </w:r>
            <w:r w:rsidRPr="00A411A0">
              <w:rPr>
                <w:rFonts w:ascii="Times New Roman" w:hAnsi="Times New Roman" w:cs="Times New Roman"/>
              </w:rPr>
              <w:t>. Núm. 34, octubre 2013.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411A0">
              <w:rPr>
                <w:rFonts w:ascii="Times New Roman" w:hAnsi="Times New Roman" w:cs="Times New Roman"/>
              </w:rPr>
              <w:t>“Reflexiones en torno al nuevo régimen competencial derivado del Anteproyecto de Ley de racionalización y sostenibilidad de la Administración Local”, FORO, Vol. 16, núm. 2 / año 2013.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411A0">
              <w:rPr>
                <w:rFonts w:ascii="Times New Roman" w:hAnsi="Times New Roman" w:cs="Times New Roman"/>
              </w:rPr>
              <w:t>“La propuesta de reforma del régimen local”, en Cuadernos de pensamiento político. Núm. 39, julio/septiembre 2013.</w:t>
            </w:r>
          </w:p>
          <w:p w:rsidR="00A07D47" w:rsidRPr="00A411A0" w:rsidRDefault="00FB3DBD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A07D47" w:rsidRPr="00D607DC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La ley de Racionalización y Sostenibilidad de la Administración Local, la supresión de la competencia municipal en materia de educación y sus consecuencias para los centros asociados a la UNED</w:t>
              </w:r>
            </w:hyperlink>
            <w:r w:rsidR="00A07D47" w:rsidRPr="00A411A0">
              <w:rPr>
                <w:rFonts w:ascii="Times New Roman" w:hAnsi="Times New Roman" w:cs="Times New Roman"/>
              </w:rPr>
              <w:t>, FORO, Vol. 17, Núm. 2, págs. 97-115. 2014.</w:t>
            </w:r>
          </w:p>
          <w:p w:rsidR="00A07D47" w:rsidRPr="00A411A0" w:rsidRDefault="00A07D47" w:rsidP="00A07D47">
            <w:pPr>
              <w:numPr>
                <w:ilvl w:val="0"/>
                <w:numId w:val="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411A0">
              <w:rPr>
                <w:rFonts w:ascii="Times New Roman" w:hAnsi="Times New Roman" w:cs="Times New Roman"/>
              </w:rPr>
              <w:t>“El principio de legalidad, la vinculación negativa y el ejercicio de la potestad reglamentaria local”, RAP, Núm. 196, págs. 229-269. 2015.</w:t>
            </w:r>
          </w:p>
          <w:p w:rsidR="00DA2581" w:rsidRPr="006504FE" w:rsidRDefault="00DA2581" w:rsidP="00A07D47">
            <w:pPr>
              <w:pStyle w:val="Prrafodelista"/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 w:rsidP="00A07D47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BD" w:rsidRDefault="00FB3DBD" w:rsidP="001D7F79">
      <w:pPr>
        <w:spacing w:after="0" w:line="240" w:lineRule="auto"/>
      </w:pPr>
      <w:r>
        <w:separator/>
      </w:r>
    </w:p>
  </w:endnote>
  <w:endnote w:type="continuationSeparator" w:id="0">
    <w:p w:rsidR="00FB3DBD" w:rsidRDefault="00FB3DB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BD" w:rsidRDefault="00FB3DBD" w:rsidP="001D7F79">
      <w:pPr>
        <w:spacing w:after="0" w:line="240" w:lineRule="auto"/>
      </w:pPr>
      <w:r>
        <w:separator/>
      </w:r>
    </w:p>
  </w:footnote>
  <w:footnote w:type="continuationSeparator" w:id="0">
    <w:p w:rsidR="00FB3DBD" w:rsidRDefault="00FB3DB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EF1"/>
    <w:multiLevelType w:val="hybridMultilevel"/>
    <w:tmpl w:val="386AB3F4"/>
    <w:lvl w:ilvl="0" w:tplc="1A6A942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73F4"/>
    <w:multiLevelType w:val="hybridMultilevel"/>
    <w:tmpl w:val="11761AB4"/>
    <w:lvl w:ilvl="0" w:tplc="83502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E0289"/>
    <w:rsid w:val="003237B4"/>
    <w:rsid w:val="003A369F"/>
    <w:rsid w:val="0043544B"/>
    <w:rsid w:val="004D76B6"/>
    <w:rsid w:val="00506DA3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F7C86"/>
    <w:rsid w:val="00974CD4"/>
    <w:rsid w:val="00990AA2"/>
    <w:rsid w:val="00A07D47"/>
    <w:rsid w:val="00AA6974"/>
    <w:rsid w:val="00B07FCA"/>
    <w:rsid w:val="00B32F6A"/>
    <w:rsid w:val="00CC3283"/>
    <w:rsid w:val="00CD7939"/>
    <w:rsid w:val="00CE075E"/>
    <w:rsid w:val="00D607DC"/>
    <w:rsid w:val="00DA2581"/>
    <w:rsid w:val="00E12336"/>
    <w:rsid w:val="00E2323F"/>
    <w:rsid w:val="00EF2C9D"/>
    <w:rsid w:val="00F06BB1"/>
    <w:rsid w:val="00F17678"/>
    <w:rsid w:val="00F249AD"/>
    <w:rsid w:val="00F36336"/>
    <w:rsid w:val="00F46039"/>
    <w:rsid w:val="00F77EB7"/>
    <w:rsid w:val="00FB3DBD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ED747F6-FA1C-4EC8-A639-70ED2EAA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alnet.unirioja.es/servlet/articulo?codigo=50994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Maite Martínez Martínez</cp:lastModifiedBy>
  <cp:revision>2</cp:revision>
  <dcterms:created xsi:type="dcterms:W3CDTF">2019-07-22T15:44:00Z</dcterms:created>
  <dcterms:modified xsi:type="dcterms:W3CDTF">2019-07-22T15:44:00Z</dcterms:modified>
</cp:coreProperties>
</file>